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tbl>
      <w:tblPr>
        <w:tblW w:w="5000" w:type="pct"/>
        <w:tblCellSpacing w:w="15" w:type="dxa"/>
        <w:tblCellMar>
          <w:left w:w="0" w:type="dxa"/>
          <w:bottom w:w="75" w:type="dxa"/>
          <w:right w:w="0" w:type="dxa"/>
        </w:tblCellMar>
        <w:tblLook w:val="04A0" w:firstRow="1" w:lastRow="0" w:firstColumn="1" w:lastColumn="0" w:noHBand="0" w:noVBand="1"/>
      </w:tblPr>
      <w:tblGrid>
        <w:gridCol w:w="5805"/>
        <w:gridCol w:w="5805"/>
      </w:tblGrid>
      <w:tr w:rsidR="00646764" w:rsidRPr="00646764" w:rsidTr="00646764">
        <w:trPr>
          <w:tblCellSpacing w:w="15" w:type="dxa"/>
        </w:trPr>
        <w:tc>
          <w:tcPr>
            <w:tcW w:w="2500" w:type="pct"/>
            <w:tcMar>
              <w:top w:w="15" w:type="dxa"/>
              <w:left w:w="15" w:type="dxa"/>
              <w:bottom w:w="15" w:type="dxa"/>
              <w:right w:w="15" w:type="dxa"/>
            </w:tcMar>
            <w:vAlign w:val="center"/>
            <w:hideMark/>
          </w:tcPr>
          <w:p w:rsidR="00DE7097" w:rsidRDefault="006016D3" w:rsidP="00776BDD">
            <w:pPr>
              <w:spacing w:after="0" w:line="408" w:lineRule="auto"/>
              <w:rPr>
                <w:rFonts w:ascii="Arial" w:eastAsia="Times New Roman" w:hAnsi="Arial" w:cs="Arial"/>
                <w:sz w:val="21"/>
                <w:szCs w:val="21"/>
              </w:rPr>
            </w:pPr>
            <w:r>
              <w:rPr>
                <w:rFonts w:ascii="Arial" w:eastAsia="Times New Roman" w:hAnsi="Arial" w:cs="Arial"/>
                <w:noProof/>
                <w:sz w:val="16"/>
                <w:szCs w:val="16"/>
              </w:rPr>
              <w:t xml:space="preserve">        </w:t>
            </w:r>
            <w:r w:rsidR="00646764" w:rsidRPr="00646764">
              <w:rPr>
                <w:rFonts w:ascii="Arial" w:eastAsia="Times New Roman" w:hAnsi="Arial" w:cs="Arial"/>
                <w:noProof/>
                <w:sz w:val="16"/>
                <w:szCs w:val="16"/>
              </w:rPr>
              <w:drawing>
                <wp:inline distT="0" distB="0" distL="0" distR="0" wp14:anchorId="1220DF1E" wp14:editId="121C2A4A">
                  <wp:extent cx="2743200" cy="2057400"/>
                  <wp:effectExtent l="0" t="0" r="0" b="0"/>
                  <wp:docPr id="1" name="list_img_large" descr="https://www.hteamericas.com/usashop/pdpict/US/ep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img_large" descr="https://www.hteamericas.com/usashop/pdpict/US/epw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r w:rsidR="00DE7097">
              <w:rPr>
                <w:rFonts w:ascii="Arial" w:eastAsia="Times New Roman" w:hAnsi="Arial" w:cs="Arial"/>
                <w:sz w:val="21"/>
                <w:szCs w:val="21"/>
              </w:rPr>
              <w:t>110 Volt</w:t>
            </w:r>
          </w:p>
          <w:p w:rsidR="00E22EDD" w:rsidRPr="00646764" w:rsidRDefault="00646764" w:rsidP="00646764">
            <w:pPr>
              <w:spacing w:before="100" w:beforeAutospacing="1" w:after="100" w:afterAutospacing="1" w:line="408" w:lineRule="auto"/>
              <w:rPr>
                <w:rFonts w:ascii="Arial" w:eastAsia="Times New Roman" w:hAnsi="Arial" w:cs="Arial"/>
                <w:sz w:val="21"/>
                <w:szCs w:val="21"/>
              </w:rPr>
            </w:pPr>
            <w:r w:rsidRPr="00646764">
              <w:rPr>
                <w:rFonts w:ascii="Arial" w:eastAsia="Times New Roman" w:hAnsi="Arial" w:cs="Arial"/>
                <w:sz w:val="21"/>
                <w:szCs w:val="21"/>
              </w:rPr>
              <w:t>E-Power was designed to provide Negative Potential Energy (Energy for Rest) with High Frequency Energy (more ATP).</w:t>
            </w:r>
          </w:p>
        </w:tc>
        <w:tc>
          <w:tcPr>
            <w:tcW w:w="2500" w:type="pct"/>
            <w:tcMar>
              <w:top w:w="15" w:type="dxa"/>
              <w:left w:w="15" w:type="dxa"/>
              <w:bottom w:w="15" w:type="dxa"/>
              <w:right w:w="15" w:type="dxa"/>
            </w:tcMar>
            <w:hideMark/>
          </w:tcPr>
          <w:p w:rsidR="00646764" w:rsidRPr="00646764" w:rsidRDefault="00646764" w:rsidP="00646764">
            <w:pPr>
              <w:spacing w:after="0" w:line="408" w:lineRule="auto"/>
              <w:rPr>
                <w:rFonts w:ascii="Arial" w:eastAsia="Times New Roman" w:hAnsi="Arial" w:cs="Arial"/>
                <w:sz w:val="16"/>
                <w:szCs w:val="16"/>
              </w:rPr>
            </w:pPr>
            <w:r w:rsidRPr="00E22EDD">
              <w:rPr>
                <w:rFonts w:ascii="Arial" w:eastAsia="Times New Roman" w:hAnsi="Arial" w:cs="Arial"/>
                <w:b/>
                <w:sz w:val="24"/>
                <w:szCs w:val="24"/>
              </w:rPr>
              <w:t xml:space="preserve">Item Code: </w:t>
            </w:r>
            <w:r w:rsidR="00776BDD">
              <w:rPr>
                <w:rFonts w:ascii="Arial" w:eastAsia="Times New Roman" w:hAnsi="Arial" w:cs="Arial"/>
                <w:b/>
                <w:sz w:val="24"/>
                <w:szCs w:val="24"/>
              </w:rPr>
              <w:t>HTE-</w:t>
            </w:r>
            <w:r w:rsidRPr="00E22EDD">
              <w:rPr>
                <w:rFonts w:ascii="Arial" w:eastAsia="Times New Roman" w:hAnsi="Arial" w:cs="Arial"/>
                <w:b/>
                <w:sz w:val="24"/>
                <w:szCs w:val="24"/>
              </w:rPr>
              <w:t>P0024M01</w:t>
            </w:r>
            <w:r w:rsidRPr="00646764">
              <w:rPr>
                <w:rFonts w:ascii="Arial" w:eastAsia="Times New Roman" w:hAnsi="Arial" w:cs="Arial"/>
                <w:sz w:val="16"/>
                <w:szCs w:val="16"/>
              </w:rPr>
              <w:t xml:space="preserve"> </w:t>
            </w:r>
            <w:r w:rsidRPr="00646764">
              <w:rPr>
                <w:rFonts w:ascii="Arial" w:eastAsia="Times New Roman" w:hAnsi="Arial" w:cs="Arial"/>
                <w:b/>
                <w:bCs/>
                <w:color w:val="FFFFFF"/>
                <w:sz w:val="18"/>
                <w:szCs w:val="18"/>
                <w:shd w:val="clear" w:color="auto" w:fill="FF0000"/>
              </w:rPr>
              <w:t xml:space="preserve">Mix &amp; Match </w:t>
            </w:r>
          </w:p>
          <w:p w:rsidR="00646764" w:rsidRPr="00646764" w:rsidRDefault="00646764" w:rsidP="00646764">
            <w:pPr>
              <w:spacing w:before="100" w:beforeAutospacing="1" w:after="100" w:afterAutospacing="1" w:line="408" w:lineRule="auto"/>
              <w:rPr>
                <w:rFonts w:ascii="Arial" w:eastAsia="Times New Roman" w:hAnsi="Arial" w:cs="Arial"/>
                <w:b/>
                <w:bCs/>
                <w:color w:val="660000"/>
                <w:sz w:val="18"/>
                <w:szCs w:val="18"/>
              </w:rPr>
            </w:pPr>
            <w:r w:rsidRPr="00646764">
              <w:rPr>
                <w:rFonts w:ascii="Arial" w:eastAsia="Times New Roman" w:hAnsi="Arial" w:cs="Arial"/>
                <w:b/>
                <w:bCs/>
                <w:color w:val="660000"/>
                <w:sz w:val="18"/>
                <w:szCs w:val="18"/>
              </w:rPr>
              <w:t xml:space="preserve">E-POWER (Mix &amp; Match) </w:t>
            </w:r>
          </w:p>
          <w:p w:rsidR="00646764" w:rsidRPr="00646764" w:rsidRDefault="00646764" w:rsidP="00776BDD">
            <w:pPr>
              <w:spacing w:after="0" w:line="408" w:lineRule="auto"/>
              <w:rPr>
                <w:rFonts w:ascii="Arial" w:eastAsia="Times New Roman" w:hAnsi="Arial" w:cs="Arial"/>
                <w:sz w:val="16"/>
                <w:szCs w:val="16"/>
              </w:rPr>
            </w:pPr>
            <w:r w:rsidRPr="00646764">
              <w:rPr>
                <w:rFonts w:ascii="Arial" w:eastAsia="Times New Roman" w:hAnsi="Arial" w:cs="Arial"/>
                <w:color w:val="3D3D3D"/>
                <w:sz w:val="20"/>
                <w:szCs w:val="20"/>
              </w:rPr>
              <w:t>USD</w:t>
            </w:r>
            <w:r w:rsidRPr="00646764">
              <w:rPr>
                <w:rFonts w:ascii="Arial" w:eastAsia="Times New Roman" w:hAnsi="Arial" w:cs="Arial"/>
                <w:color w:val="3D3D3D"/>
                <w:sz w:val="16"/>
                <w:szCs w:val="16"/>
              </w:rPr>
              <w:t xml:space="preserve"> </w:t>
            </w:r>
            <w:r w:rsidRPr="00646764">
              <w:rPr>
                <w:rFonts w:ascii="Arial" w:eastAsia="Times New Roman" w:hAnsi="Arial" w:cs="Arial"/>
                <w:b/>
                <w:bCs/>
                <w:color w:val="800000"/>
                <w:sz w:val="18"/>
                <w:szCs w:val="18"/>
              </w:rPr>
              <w:t>$ 529.00</w:t>
            </w:r>
            <w:r w:rsidRPr="00646764">
              <w:rPr>
                <w:rFonts w:ascii="Arial" w:eastAsia="Times New Roman" w:hAnsi="Arial" w:cs="Arial"/>
                <w:color w:val="3D3D3D"/>
                <w:sz w:val="16"/>
                <w:szCs w:val="16"/>
              </w:rPr>
              <w:t xml:space="preserve"> </w:t>
            </w:r>
            <w:r w:rsidRPr="00646764">
              <w:rPr>
                <w:rFonts w:ascii="Arial" w:eastAsia="Times New Roman" w:hAnsi="Arial" w:cs="Arial"/>
                <w:color w:val="3D3D3D"/>
                <w:sz w:val="16"/>
                <w:szCs w:val="16"/>
              </w:rPr>
              <w:br/>
              <w:t xml:space="preserve">BVP </w:t>
            </w:r>
            <w:r w:rsidRPr="00646764">
              <w:rPr>
                <w:rFonts w:ascii="Arial" w:eastAsia="Times New Roman" w:hAnsi="Arial" w:cs="Arial"/>
                <w:color w:val="0000CC"/>
                <w:sz w:val="20"/>
                <w:szCs w:val="20"/>
              </w:rPr>
              <w:t>42</w:t>
            </w:r>
            <w:r w:rsidRPr="00646764">
              <w:rPr>
                <w:rFonts w:ascii="Arial" w:eastAsia="Times New Roman" w:hAnsi="Arial" w:cs="Arial"/>
                <w:color w:val="3D3D3D"/>
                <w:sz w:val="16"/>
                <w:szCs w:val="16"/>
              </w:rPr>
              <w:br/>
              <w:t xml:space="preserve">Extra Promotion Point(s) </w:t>
            </w:r>
            <w:r w:rsidRPr="00646764">
              <w:rPr>
                <w:rFonts w:ascii="Arial" w:eastAsia="Times New Roman" w:hAnsi="Arial" w:cs="Arial"/>
                <w:color w:val="0000CC"/>
                <w:sz w:val="20"/>
                <w:szCs w:val="20"/>
              </w:rPr>
              <w:t>12</w:t>
            </w:r>
            <w:r w:rsidRPr="00646764">
              <w:rPr>
                <w:rFonts w:ascii="Arial" w:eastAsia="Times New Roman" w:hAnsi="Arial" w:cs="Arial"/>
                <w:color w:val="3D3D3D"/>
                <w:sz w:val="16"/>
                <w:szCs w:val="16"/>
              </w:rPr>
              <w:br/>
            </w:r>
            <w:r w:rsidRPr="00646764">
              <w:rPr>
                <w:rFonts w:ascii="Arial" w:eastAsia="Times New Roman" w:hAnsi="Arial" w:cs="Arial"/>
                <w:b/>
                <w:bCs/>
                <w:color w:val="FFFFFF"/>
                <w:sz w:val="18"/>
                <w:szCs w:val="18"/>
                <w:shd w:val="clear" w:color="auto" w:fill="FF9900"/>
              </w:rPr>
              <w:t>Special Bundle</w:t>
            </w:r>
            <w:r w:rsidRPr="00646764">
              <w:rPr>
                <w:rFonts w:ascii="Arial" w:eastAsia="Times New Roman" w:hAnsi="Arial" w:cs="Arial"/>
                <w:sz w:val="16"/>
                <w:szCs w:val="16"/>
              </w:rPr>
              <w:t xml:space="preserve"> </w:t>
            </w:r>
          </w:p>
          <w:p w:rsidR="00646764" w:rsidRPr="00646764" w:rsidRDefault="00646764" w:rsidP="00646764">
            <w:pPr>
              <w:pBdr>
                <w:bottom w:val="single" w:sz="6" w:space="1" w:color="auto"/>
              </w:pBdr>
              <w:spacing w:after="0" w:line="240" w:lineRule="auto"/>
              <w:jc w:val="center"/>
              <w:rPr>
                <w:rFonts w:ascii="Arial" w:eastAsia="Times New Roman" w:hAnsi="Arial" w:cs="Arial"/>
                <w:vanish/>
                <w:sz w:val="16"/>
                <w:szCs w:val="16"/>
              </w:rPr>
            </w:pPr>
          </w:p>
          <w:tbl>
            <w:tblPr>
              <w:tblW w:w="0" w:type="auto"/>
              <w:jc w:val="center"/>
              <w:tblCellSpacing w:w="30" w:type="dxa"/>
              <w:tblCellMar>
                <w:top w:w="60" w:type="dxa"/>
                <w:left w:w="60" w:type="dxa"/>
                <w:bottom w:w="60" w:type="dxa"/>
                <w:right w:w="60" w:type="dxa"/>
              </w:tblCellMar>
              <w:tblLook w:val="04A0" w:firstRow="1" w:lastRow="0" w:firstColumn="1" w:lastColumn="0" w:noHBand="0" w:noVBand="1"/>
            </w:tblPr>
            <w:tblGrid>
              <w:gridCol w:w="1710"/>
              <w:gridCol w:w="1358"/>
            </w:tblGrid>
            <w:tr w:rsidR="00646764" w:rsidRPr="00646764" w:rsidTr="00646764">
              <w:trPr>
                <w:tblCellSpacing w:w="30" w:type="dxa"/>
                <w:jc w:val="center"/>
              </w:trPr>
              <w:tc>
                <w:tcPr>
                  <w:tcW w:w="0" w:type="auto"/>
                  <w:gridSpan w:val="2"/>
                  <w:vAlign w:val="center"/>
                  <w:hideMark/>
                </w:tcPr>
                <w:p w:rsidR="00646764" w:rsidRPr="00646764" w:rsidRDefault="00646764" w:rsidP="00646764">
                  <w:pPr>
                    <w:spacing w:after="0" w:line="408" w:lineRule="auto"/>
                    <w:rPr>
                      <w:rFonts w:ascii="Arial" w:eastAsia="Times New Roman" w:hAnsi="Arial" w:cs="Arial"/>
                      <w:sz w:val="16"/>
                      <w:szCs w:val="16"/>
                    </w:rPr>
                  </w:pPr>
                </w:p>
              </w:tc>
            </w:tr>
            <w:tr w:rsidR="00646764" w:rsidRPr="00646764" w:rsidTr="00646764">
              <w:trPr>
                <w:tblCellSpacing w:w="30" w:type="dxa"/>
                <w:jc w:val="center"/>
              </w:trPr>
              <w:tc>
                <w:tcPr>
                  <w:tcW w:w="1500" w:type="dxa"/>
                  <w:vAlign w:val="center"/>
                  <w:hideMark/>
                </w:tcPr>
                <w:p w:rsidR="00646764" w:rsidRPr="00646764" w:rsidRDefault="00646764" w:rsidP="00646764">
                  <w:pPr>
                    <w:spacing w:after="0" w:line="408" w:lineRule="auto"/>
                    <w:rPr>
                      <w:rFonts w:ascii="Arial" w:eastAsia="Times New Roman" w:hAnsi="Arial" w:cs="Arial"/>
                      <w:sz w:val="16"/>
                      <w:szCs w:val="16"/>
                    </w:rPr>
                  </w:pPr>
                  <w:r w:rsidRPr="00646764">
                    <w:rPr>
                      <w:rFonts w:ascii="Arial" w:eastAsia="Times New Roman" w:hAnsi="Arial" w:cs="Arial"/>
                      <w:noProof/>
                      <w:color w:val="666633"/>
                      <w:sz w:val="16"/>
                      <w:szCs w:val="16"/>
                    </w:rPr>
                    <w:drawing>
                      <wp:inline distT="0" distB="0" distL="0" distR="0" wp14:anchorId="74B5FBE1" wp14:editId="048CE4D9">
                        <wp:extent cx="952500" cy="716280"/>
                        <wp:effectExtent l="0" t="0" r="0" b="7620"/>
                        <wp:docPr id="2" name="Picture 2" descr="https://www.hteamericas.com/usashop/pdpict/US/FirPad%20-%20SY030A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teamericas.com/usashop/pdpict/US/FirPad%20-%20SY030A2.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716280"/>
                                </a:xfrm>
                                <a:prstGeom prst="rect">
                                  <a:avLst/>
                                </a:prstGeom>
                                <a:noFill/>
                                <a:ln>
                                  <a:noFill/>
                                </a:ln>
                              </pic:spPr>
                            </pic:pic>
                          </a:graphicData>
                        </a:graphic>
                      </wp:inline>
                    </w:drawing>
                  </w:r>
                </w:p>
              </w:tc>
              <w:tc>
                <w:tcPr>
                  <w:tcW w:w="0" w:type="auto"/>
                  <w:hideMark/>
                </w:tcPr>
                <w:p w:rsidR="00776BDD" w:rsidRDefault="00776BDD" w:rsidP="00646764">
                  <w:pPr>
                    <w:spacing w:after="0" w:line="408" w:lineRule="auto"/>
                    <w:rPr>
                      <w:rFonts w:ascii="Arial" w:eastAsia="Times New Roman" w:hAnsi="Arial" w:cs="Arial"/>
                      <w:b/>
                      <w:bCs/>
                      <w:color w:val="800000"/>
                      <w:sz w:val="18"/>
                      <w:szCs w:val="18"/>
                    </w:rPr>
                  </w:pPr>
                  <w:r w:rsidRPr="00776BDD">
                    <w:rPr>
                      <w:rFonts w:ascii="Arial" w:eastAsia="Times New Roman" w:hAnsi="Arial" w:cs="Arial"/>
                      <w:b/>
                      <w:sz w:val="16"/>
                      <w:szCs w:val="16"/>
                    </w:rPr>
                    <w:t>HTE-</w:t>
                  </w:r>
                  <w:r w:rsidR="00646764" w:rsidRPr="00776BDD">
                    <w:rPr>
                      <w:rFonts w:ascii="Arial" w:eastAsia="Times New Roman" w:hAnsi="Arial" w:cs="Arial"/>
                      <w:b/>
                      <w:sz w:val="16"/>
                      <w:szCs w:val="16"/>
                    </w:rPr>
                    <w:t>P0025M01</w:t>
                  </w:r>
                </w:p>
                <w:p w:rsidR="00646764" w:rsidRPr="00646764" w:rsidRDefault="00646764" w:rsidP="00646764">
                  <w:pPr>
                    <w:spacing w:after="0" w:line="408" w:lineRule="auto"/>
                    <w:rPr>
                      <w:rFonts w:ascii="Arial" w:eastAsia="Times New Roman" w:hAnsi="Arial" w:cs="Arial"/>
                      <w:sz w:val="16"/>
                      <w:szCs w:val="16"/>
                    </w:rPr>
                  </w:pPr>
                  <w:r w:rsidRPr="00776BDD">
                    <w:rPr>
                      <w:rFonts w:ascii="Arial" w:eastAsia="Times New Roman" w:hAnsi="Arial" w:cs="Arial"/>
                      <w:b/>
                      <w:bCs/>
                      <w:color w:val="800000"/>
                      <w:sz w:val="18"/>
                      <w:szCs w:val="18"/>
                    </w:rPr>
                    <w:t xml:space="preserve"> </w:t>
                  </w:r>
                  <w:r w:rsidRPr="00646764">
                    <w:rPr>
                      <w:rFonts w:ascii="Arial" w:eastAsia="Times New Roman" w:hAnsi="Arial" w:cs="Arial"/>
                      <w:b/>
                      <w:bCs/>
                      <w:color w:val="800000"/>
                      <w:sz w:val="18"/>
                      <w:szCs w:val="18"/>
                    </w:rPr>
                    <w:t>$ 119.00</w:t>
                  </w:r>
                  <w:r w:rsidRPr="00646764">
                    <w:rPr>
                      <w:rFonts w:ascii="Arial" w:eastAsia="Times New Roman" w:hAnsi="Arial" w:cs="Arial"/>
                      <w:sz w:val="16"/>
                      <w:szCs w:val="16"/>
                    </w:rPr>
                    <w:br/>
                    <w:t>BVP 7</w:t>
                  </w:r>
                </w:p>
              </w:tc>
            </w:tr>
            <w:tr w:rsidR="00646764" w:rsidRPr="00646764" w:rsidTr="00776BDD">
              <w:trPr>
                <w:trHeight w:val="26"/>
                <w:tblCellSpacing w:w="30" w:type="dxa"/>
                <w:jc w:val="center"/>
              </w:trPr>
              <w:tc>
                <w:tcPr>
                  <w:tcW w:w="0" w:type="auto"/>
                  <w:gridSpan w:val="2"/>
                  <w:vAlign w:val="center"/>
                </w:tcPr>
                <w:p w:rsidR="00646764" w:rsidRPr="00646764" w:rsidRDefault="00646764" w:rsidP="00646764">
                  <w:pPr>
                    <w:spacing w:after="0" w:line="408" w:lineRule="auto"/>
                    <w:rPr>
                      <w:rFonts w:ascii="Arial" w:eastAsia="Times New Roman" w:hAnsi="Arial" w:cs="Arial"/>
                      <w:sz w:val="16"/>
                      <w:szCs w:val="16"/>
                    </w:rPr>
                  </w:pPr>
                </w:p>
              </w:tc>
            </w:tr>
          </w:tbl>
          <w:p w:rsidR="00646764" w:rsidRPr="00646764" w:rsidRDefault="00646764" w:rsidP="00646764">
            <w:pPr>
              <w:pBdr>
                <w:top w:val="single" w:sz="6" w:space="1" w:color="auto"/>
              </w:pBdr>
              <w:spacing w:after="0" w:line="240" w:lineRule="auto"/>
              <w:jc w:val="center"/>
              <w:rPr>
                <w:rFonts w:ascii="Arial" w:eastAsia="Times New Roman" w:hAnsi="Arial" w:cs="Arial"/>
                <w:vanish/>
                <w:sz w:val="16"/>
                <w:szCs w:val="16"/>
              </w:rPr>
            </w:pPr>
          </w:p>
        </w:tc>
      </w:tr>
    </w:tbl>
    <w:p w:rsidR="00E22EDD" w:rsidRPr="0038415E" w:rsidRDefault="00E22EDD">
      <w:pPr>
        <w:rPr>
          <w:sz w:val="20"/>
          <w:szCs w:val="20"/>
        </w:rPr>
      </w:pPr>
      <w:r w:rsidRPr="0038415E">
        <w:rPr>
          <w:sz w:val="20"/>
          <w:szCs w:val="20"/>
        </w:rPr>
        <w:t>Negative Potential Energy increases the permeability of cell membranes &amp; enhances the composition of ATP.  ATP is adenosine triphosphate-energy carrying molecules found in the cells of living things.  ATP transports chemical energy within cells for metabolism.</w:t>
      </w:r>
    </w:p>
    <w:p w:rsidR="00E22EDD" w:rsidRPr="00C31790" w:rsidRDefault="00E22EDD">
      <w:pPr>
        <w:rPr>
          <w:b/>
        </w:rPr>
      </w:pPr>
      <w:r w:rsidRPr="00C31790">
        <w:rPr>
          <w:b/>
        </w:rPr>
        <w:t>It is the energy source your body needs not only to survive, but to thrive!</w:t>
      </w:r>
      <w:r w:rsidR="00C31790" w:rsidRPr="00C31790">
        <w:rPr>
          <w:b/>
        </w:rPr>
        <w:t xml:space="preserve">  E-Power is the source to bring that to you.</w:t>
      </w:r>
    </w:p>
    <w:p w:rsidR="00E22EDD" w:rsidRPr="0038415E" w:rsidRDefault="00E22EDD">
      <w:pPr>
        <w:rPr>
          <w:sz w:val="20"/>
          <w:szCs w:val="20"/>
        </w:rPr>
      </w:pPr>
      <w:r w:rsidRPr="0038415E">
        <w:rPr>
          <w:sz w:val="20"/>
          <w:szCs w:val="20"/>
        </w:rPr>
        <w:t xml:space="preserve">Most people don’t have even as much negative energy potential in their cell structure as they should because of aging, disease, poor diet or injury.  Because of these factors their cells have </w:t>
      </w:r>
      <w:proofErr w:type="spellStart"/>
      <w:proofErr w:type="gramStart"/>
      <w:r w:rsidRPr="0038415E">
        <w:rPr>
          <w:sz w:val="20"/>
          <w:szCs w:val="20"/>
        </w:rPr>
        <w:t>to</w:t>
      </w:r>
      <w:proofErr w:type="spellEnd"/>
      <w:proofErr w:type="gramEnd"/>
      <w:r w:rsidRPr="0038415E">
        <w:rPr>
          <w:sz w:val="20"/>
          <w:szCs w:val="20"/>
        </w:rPr>
        <w:t xml:space="preserve"> much or more positive energy contained within.  When this happens the flow in and out of the body’s cells of fluids, </w:t>
      </w:r>
      <w:r w:rsidR="00897836" w:rsidRPr="0038415E">
        <w:rPr>
          <w:sz w:val="20"/>
          <w:szCs w:val="20"/>
        </w:rPr>
        <w:t>mineral</w:t>
      </w:r>
      <w:r w:rsidRPr="0038415E">
        <w:rPr>
          <w:sz w:val="20"/>
          <w:szCs w:val="20"/>
        </w:rPr>
        <w:t>, vitamins, protein, &amp; enzymes is decreased or blocked.</w:t>
      </w:r>
    </w:p>
    <w:p w:rsidR="00E22EDD" w:rsidRPr="0038415E" w:rsidRDefault="00E22EDD">
      <w:pPr>
        <w:rPr>
          <w:sz w:val="20"/>
          <w:szCs w:val="20"/>
        </w:rPr>
      </w:pPr>
      <w:r w:rsidRPr="0038415E">
        <w:rPr>
          <w:sz w:val="20"/>
          <w:szCs w:val="20"/>
        </w:rPr>
        <w:t>When this happens you age</w:t>
      </w:r>
      <w:proofErr w:type="gramStart"/>
      <w:r w:rsidRPr="0038415E">
        <w:rPr>
          <w:sz w:val="20"/>
          <w:szCs w:val="20"/>
        </w:rPr>
        <w:t>,  if</w:t>
      </w:r>
      <w:proofErr w:type="gramEnd"/>
      <w:r w:rsidRPr="0038415E">
        <w:rPr>
          <w:sz w:val="20"/>
          <w:szCs w:val="20"/>
        </w:rPr>
        <w:t xml:space="preserve"> the cell</w:t>
      </w:r>
      <w:r w:rsidR="00C31790" w:rsidRPr="0038415E">
        <w:rPr>
          <w:sz w:val="20"/>
          <w:szCs w:val="20"/>
        </w:rPr>
        <w:t>s</w:t>
      </w:r>
      <w:r w:rsidRPr="0038415E">
        <w:rPr>
          <w:sz w:val="20"/>
          <w:szCs w:val="20"/>
        </w:rPr>
        <w:t xml:space="preserve"> are too positive you may contract serious diseases.</w:t>
      </w:r>
    </w:p>
    <w:p w:rsidR="00E22EDD" w:rsidRDefault="00E22EDD">
      <w:proofErr w:type="gramStart"/>
      <w:r w:rsidRPr="00C31790">
        <w:rPr>
          <w:b/>
        </w:rPr>
        <w:t>SO….</w:t>
      </w:r>
      <w:proofErr w:type="gramEnd"/>
      <w:r w:rsidRPr="00C31790">
        <w:rPr>
          <w:b/>
        </w:rPr>
        <w:t xml:space="preserve">   </w:t>
      </w:r>
      <w:r w:rsidRPr="00C31790">
        <w:rPr>
          <w:b/>
        </w:rPr>
        <w:tab/>
      </w:r>
      <w:proofErr w:type="gramStart"/>
      <w:r w:rsidRPr="00C31790">
        <w:rPr>
          <w:b/>
        </w:rPr>
        <w:t>E-Power your way back to health.</w:t>
      </w:r>
      <w:proofErr w:type="gramEnd"/>
      <w:r>
        <w:t xml:space="preserve">  </w:t>
      </w:r>
      <w:r w:rsidRPr="00C31790">
        <w:rPr>
          <w:b/>
        </w:rPr>
        <w:t>Balance your Ions.</w:t>
      </w:r>
      <w:r>
        <w:t xml:space="preserve">   {And you thought chemistry didn’t apply to your life.}</w:t>
      </w:r>
    </w:p>
    <w:p w:rsidR="00A42468" w:rsidRDefault="00A42468" w:rsidP="00BE7349">
      <w:pPr>
        <w:jc w:val="center"/>
      </w:pPr>
      <w:r>
        <w:t>Instructions:  1 or 2 daily sessions for 30 to 60 minutes.</w:t>
      </w:r>
    </w:p>
    <w:p w:rsidR="00E22EDD" w:rsidRPr="00C31790" w:rsidRDefault="00C31790">
      <w:pPr>
        <w:rPr>
          <w:b/>
          <w:sz w:val="24"/>
          <w:szCs w:val="24"/>
        </w:rPr>
      </w:pPr>
      <w:r w:rsidRPr="00C31790">
        <w:rPr>
          <w:b/>
          <w:sz w:val="24"/>
          <w:szCs w:val="24"/>
        </w:rPr>
        <w:t>The Main Benefits of E – Power</w:t>
      </w:r>
      <w:r w:rsidR="00A42468">
        <w:rPr>
          <w:b/>
          <w:sz w:val="24"/>
          <w:szCs w:val="24"/>
        </w:rPr>
        <w:tab/>
      </w:r>
      <w:r w:rsidR="00A42468">
        <w:rPr>
          <w:b/>
          <w:sz w:val="24"/>
          <w:szCs w:val="24"/>
        </w:rPr>
        <w:tab/>
      </w:r>
      <w:r w:rsidR="00A42468">
        <w:rPr>
          <w:b/>
          <w:sz w:val="24"/>
          <w:szCs w:val="24"/>
        </w:rPr>
        <w:tab/>
      </w:r>
      <w:r w:rsidR="00692246">
        <w:rPr>
          <w:b/>
          <w:sz w:val="24"/>
          <w:szCs w:val="24"/>
        </w:rPr>
        <w:tab/>
      </w:r>
      <w:r w:rsidR="00692246">
        <w:rPr>
          <w:b/>
          <w:sz w:val="24"/>
          <w:szCs w:val="24"/>
        </w:rPr>
        <w:tab/>
        <w:t>Product Advantages</w:t>
      </w:r>
    </w:p>
    <w:p w:rsidR="00C31790" w:rsidRDefault="00C31790" w:rsidP="00C31790">
      <w:pPr>
        <w:pStyle w:val="ListParagraph"/>
        <w:numPr>
          <w:ilvl w:val="0"/>
          <w:numId w:val="1"/>
        </w:numPr>
      </w:pPr>
      <w:r>
        <w:t xml:space="preserve"> Increases ATP</w:t>
      </w:r>
      <w:r w:rsidR="00692246">
        <w:tab/>
      </w:r>
      <w:r w:rsidR="00692246">
        <w:tab/>
      </w:r>
      <w:r w:rsidR="00692246">
        <w:tab/>
      </w:r>
      <w:r w:rsidR="00692246">
        <w:tab/>
      </w:r>
      <w:r w:rsidR="00692246">
        <w:tab/>
      </w:r>
      <w:r w:rsidR="00692246">
        <w:tab/>
      </w:r>
      <w:r w:rsidR="00692246">
        <w:tab/>
      </w:r>
      <w:r w:rsidR="00D8574F">
        <w:t xml:space="preserve">1.  </w:t>
      </w:r>
      <w:r w:rsidR="00692246">
        <w:t>Portable and Convenient</w:t>
      </w:r>
    </w:p>
    <w:p w:rsidR="00C31790" w:rsidRDefault="00C31790" w:rsidP="00C31790">
      <w:pPr>
        <w:pStyle w:val="ListParagraph"/>
        <w:numPr>
          <w:ilvl w:val="0"/>
          <w:numId w:val="1"/>
        </w:numPr>
      </w:pPr>
      <w:r>
        <w:t>Activates Cells</w:t>
      </w:r>
      <w:r w:rsidR="00692246">
        <w:tab/>
      </w:r>
      <w:r w:rsidR="00692246">
        <w:tab/>
      </w:r>
      <w:r w:rsidR="00692246">
        <w:tab/>
      </w:r>
      <w:r w:rsidR="00692246">
        <w:tab/>
      </w:r>
      <w:r w:rsidR="00692246">
        <w:tab/>
      </w:r>
      <w:r w:rsidR="00692246">
        <w:tab/>
      </w:r>
      <w:r w:rsidR="00692246">
        <w:tab/>
      </w:r>
      <w:r w:rsidR="00D8574F">
        <w:t xml:space="preserve">2.  </w:t>
      </w:r>
      <w:r w:rsidR="00692246">
        <w:t>Easy to Handle</w:t>
      </w:r>
    </w:p>
    <w:p w:rsidR="00C31790" w:rsidRDefault="00C31790" w:rsidP="00C31790">
      <w:pPr>
        <w:pStyle w:val="ListParagraph"/>
        <w:numPr>
          <w:ilvl w:val="0"/>
          <w:numId w:val="1"/>
        </w:numPr>
      </w:pPr>
      <w:r>
        <w:t>Increases blood Circulation</w:t>
      </w:r>
      <w:r w:rsidR="00692246">
        <w:tab/>
      </w:r>
      <w:r w:rsidR="00692246">
        <w:tab/>
      </w:r>
      <w:r w:rsidR="00692246">
        <w:tab/>
      </w:r>
      <w:r w:rsidR="00692246">
        <w:tab/>
      </w:r>
      <w:r w:rsidR="00692246">
        <w:tab/>
      </w:r>
      <w:r w:rsidR="00D8574F">
        <w:t xml:space="preserve">3.  </w:t>
      </w:r>
      <w:r w:rsidR="00692246">
        <w:t>No Known Negative Side Effects</w:t>
      </w:r>
    </w:p>
    <w:p w:rsidR="00C31790" w:rsidRDefault="00C31790" w:rsidP="00C31790">
      <w:pPr>
        <w:pStyle w:val="ListParagraph"/>
        <w:numPr>
          <w:ilvl w:val="0"/>
          <w:numId w:val="1"/>
        </w:numPr>
      </w:pPr>
      <w:r>
        <w:t>Detoxifies Your Body</w:t>
      </w:r>
      <w:r w:rsidR="00692246">
        <w:tab/>
      </w:r>
      <w:r w:rsidR="00692246">
        <w:tab/>
      </w:r>
      <w:r w:rsidR="00692246">
        <w:tab/>
      </w:r>
      <w:r w:rsidR="00692246">
        <w:tab/>
      </w:r>
      <w:r w:rsidR="00692246">
        <w:tab/>
      </w:r>
      <w:r w:rsidR="00692246">
        <w:tab/>
      </w:r>
      <w:r w:rsidR="00D8574F">
        <w:t xml:space="preserve">4.  </w:t>
      </w:r>
      <w:r w:rsidR="00692246">
        <w:t>Internationally Patented Design</w:t>
      </w:r>
    </w:p>
    <w:p w:rsidR="00C31790" w:rsidRDefault="00C31790" w:rsidP="00C31790">
      <w:pPr>
        <w:pStyle w:val="ListParagraph"/>
        <w:numPr>
          <w:ilvl w:val="0"/>
          <w:numId w:val="1"/>
        </w:numPr>
      </w:pPr>
      <w:r>
        <w:t>Normalizes Metabolism</w:t>
      </w:r>
      <w:r w:rsidR="00692246">
        <w:tab/>
      </w:r>
      <w:r w:rsidR="00692246">
        <w:tab/>
      </w:r>
      <w:r w:rsidR="00692246">
        <w:tab/>
      </w:r>
      <w:r w:rsidR="00692246">
        <w:tab/>
      </w:r>
      <w:r w:rsidR="00692246">
        <w:tab/>
      </w:r>
      <w:r w:rsidR="00692246">
        <w:tab/>
      </w:r>
      <w:r w:rsidR="00D8574F">
        <w:t xml:space="preserve">5.  </w:t>
      </w:r>
      <w:proofErr w:type="spellStart"/>
      <w:r w:rsidR="00692246">
        <w:t>Noticable</w:t>
      </w:r>
      <w:proofErr w:type="spellEnd"/>
      <w:r w:rsidR="00692246">
        <w:t xml:space="preserve"> Results</w:t>
      </w:r>
    </w:p>
    <w:p w:rsidR="00C31790" w:rsidRDefault="00C31790" w:rsidP="00C31790">
      <w:pPr>
        <w:pStyle w:val="ListParagraph"/>
        <w:numPr>
          <w:ilvl w:val="0"/>
          <w:numId w:val="1"/>
        </w:numPr>
      </w:pPr>
      <w:r>
        <w:t>Adjusts Nervous System</w:t>
      </w:r>
      <w:r w:rsidR="00692246">
        <w:tab/>
      </w:r>
      <w:r w:rsidR="00692246">
        <w:tab/>
      </w:r>
      <w:r w:rsidR="00692246">
        <w:tab/>
      </w:r>
      <w:r w:rsidR="00692246">
        <w:tab/>
      </w:r>
      <w:r w:rsidR="00692246">
        <w:tab/>
      </w:r>
      <w:r w:rsidR="00692246">
        <w:tab/>
      </w:r>
      <w:r w:rsidR="00D8574F">
        <w:t xml:space="preserve">6.  </w:t>
      </w:r>
      <w:r w:rsidR="00692246">
        <w:t>Two Ports: 2 people can use at once.</w:t>
      </w:r>
    </w:p>
    <w:p w:rsidR="00C31790" w:rsidRDefault="00C31790" w:rsidP="00C31790">
      <w:pPr>
        <w:pStyle w:val="ListParagraph"/>
        <w:numPr>
          <w:ilvl w:val="0"/>
          <w:numId w:val="1"/>
        </w:numPr>
      </w:pPr>
      <w:r>
        <w:t>Boost Immune System</w:t>
      </w:r>
    </w:p>
    <w:p w:rsidR="00C31790" w:rsidRDefault="00C31790" w:rsidP="00C31790">
      <w:pPr>
        <w:pStyle w:val="ListParagraph"/>
        <w:numPr>
          <w:ilvl w:val="0"/>
          <w:numId w:val="1"/>
        </w:numPr>
      </w:pPr>
      <w:r>
        <w:t>Improves Physique</w:t>
      </w:r>
      <w:r w:rsidR="0038415E">
        <w:tab/>
      </w:r>
      <w:r w:rsidR="0038415E">
        <w:tab/>
      </w:r>
      <w:r w:rsidR="0038415E">
        <w:tab/>
      </w:r>
      <w:r w:rsidR="0038415E">
        <w:tab/>
      </w:r>
      <w:r w:rsidR="0038415E">
        <w:tab/>
      </w:r>
      <w:r w:rsidR="0038415E">
        <w:tab/>
        <w:t>Joni Lund,</w:t>
      </w:r>
    </w:p>
    <w:p w:rsidR="00C31790" w:rsidRDefault="00C31790" w:rsidP="00C31790">
      <w:pPr>
        <w:pStyle w:val="ListParagraph"/>
        <w:numPr>
          <w:ilvl w:val="0"/>
          <w:numId w:val="1"/>
        </w:numPr>
      </w:pPr>
      <w:r>
        <w:t>Enhances Beauty</w:t>
      </w:r>
      <w:r w:rsidR="0038415E">
        <w:tab/>
      </w:r>
      <w:r w:rsidR="0038415E">
        <w:tab/>
      </w:r>
      <w:r w:rsidR="0038415E">
        <w:tab/>
      </w:r>
      <w:r w:rsidR="0038415E">
        <w:tab/>
      </w:r>
      <w:r w:rsidR="0038415E">
        <w:tab/>
      </w:r>
      <w:r w:rsidR="0038415E">
        <w:tab/>
        <w:t>1295 1</w:t>
      </w:r>
      <w:r w:rsidR="0038415E" w:rsidRPr="0028334B">
        <w:rPr>
          <w:vertAlign w:val="superscript"/>
        </w:rPr>
        <w:t>st</w:t>
      </w:r>
      <w:r w:rsidR="0038415E">
        <w:t xml:space="preserve"> ST S, </w:t>
      </w:r>
      <w:r w:rsidR="0038415E">
        <w:tab/>
        <w:t>Carrington, ND  58421</w:t>
      </w:r>
    </w:p>
    <w:p w:rsidR="00C31790" w:rsidRDefault="00C31790" w:rsidP="00C31790">
      <w:pPr>
        <w:pStyle w:val="ListParagraph"/>
        <w:numPr>
          <w:ilvl w:val="0"/>
          <w:numId w:val="1"/>
        </w:numPr>
      </w:pPr>
      <w:r>
        <w:t>Improves Skin</w:t>
      </w:r>
      <w:r w:rsidR="0038415E">
        <w:tab/>
      </w:r>
      <w:r w:rsidR="0038415E">
        <w:tab/>
      </w:r>
      <w:r w:rsidR="0038415E">
        <w:tab/>
      </w:r>
      <w:r w:rsidR="0038415E">
        <w:tab/>
      </w:r>
      <w:r w:rsidR="0038415E">
        <w:tab/>
      </w:r>
      <w:r w:rsidR="0038415E">
        <w:tab/>
      </w:r>
      <w:r w:rsidR="0038415E">
        <w:tab/>
        <w:t>Phone: (701) 652-1986</w:t>
      </w:r>
    </w:p>
    <w:p w:rsidR="0038415E" w:rsidRDefault="00C31790" w:rsidP="0038415E">
      <w:pPr>
        <w:pStyle w:val="ListParagraph"/>
        <w:numPr>
          <w:ilvl w:val="0"/>
          <w:numId w:val="1"/>
        </w:numPr>
      </w:pPr>
      <w:r>
        <w:t>Weight Loss</w:t>
      </w:r>
    </w:p>
    <w:p w:rsidR="0038415E" w:rsidRDefault="0038415E" w:rsidP="0038415E">
      <w:pPr>
        <w:spacing w:after="0"/>
        <w:ind w:left="360"/>
        <w:jc w:val="center"/>
        <w:rPr>
          <w:rFonts w:ascii="Arial" w:eastAsia="Times New Roman" w:hAnsi="Arial" w:cs="Arial"/>
          <w:i/>
          <w:sz w:val="20"/>
          <w:szCs w:val="20"/>
        </w:rPr>
      </w:pPr>
      <w:r w:rsidRPr="0038415E">
        <w:rPr>
          <w:rFonts w:ascii="Arial" w:eastAsia="Times New Roman" w:hAnsi="Arial" w:cs="Arial"/>
          <w:i/>
          <w:sz w:val="20"/>
          <w:szCs w:val="20"/>
        </w:rPr>
        <w:t xml:space="preserve">ALL of our products starting </w:t>
      </w:r>
      <w:proofErr w:type="gramStart"/>
      <w:r w:rsidRPr="0038415E">
        <w:rPr>
          <w:rFonts w:ascii="Arial" w:eastAsia="Times New Roman" w:hAnsi="Arial" w:cs="Arial"/>
          <w:i/>
          <w:sz w:val="20"/>
          <w:szCs w:val="20"/>
        </w:rPr>
        <w:t xml:space="preserve">with  </w:t>
      </w:r>
      <w:r w:rsidRPr="0038415E">
        <w:rPr>
          <w:rFonts w:ascii="Arial" w:eastAsia="Times New Roman" w:hAnsi="Arial" w:cs="Arial"/>
          <w:sz w:val="20"/>
          <w:szCs w:val="20"/>
        </w:rPr>
        <w:t>{</w:t>
      </w:r>
      <w:proofErr w:type="gramEnd"/>
      <w:r w:rsidRPr="0038415E">
        <w:rPr>
          <w:rFonts w:ascii="Arial" w:eastAsia="Times New Roman" w:hAnsi="Arial" w:cs="Arial"/>
          <w:sz w:val="20"/>
          <w:szCs w:val="20"/>
        </w:rPr>
        <w:t xml:space="preserve"> </w:t>
      </w:r>
      <w:r w:rsidRPr="0038415E">
        <w:rPr>
          <w:rFonts w:ascii="Arial" w:eastAsia="Times New Roman" w:hAnsi="Arial" w:cs="Arial"/>
          <w:color w:val="FF0000"/>
          <w:sz w:val="20"/>
          <w:szCs w:val="20"/>
        </w:rPr>
        <w:t>HTE-</w:t>
      </w:r>
      <w:r w:rsidRPr="0038415E">
        <w:rPr>
          <w:rFonts w:ascii="Arial" w:eastAsia="Times New Roman" w:hAnsi="Arial" w:cs="Arial"/>
          <w:sz w:val="20"/>
          <w:szCs w:val="20"/>
        </w:rPr>
        <w:t xml:space="preserve"> }</w:t>
      </w:r>
      <w:r w:rsidRPr="0038415E">
        <w:rPr>
          <w:rFonts w:ascii="Arial" w:eastAsia="Times New Roman" w:hAnsi="Arial" w:cs="Arial"/>
          <w:i/>
          <w:sz w:val="20"/>
          <w:szCs w:val="20"/>
        </w:rPr>
        <w:t xml:space="preserve">  may be purchased with your credit or debit card without the credit card surcharge on our over form.</w:t>
      </w:r>
    </w:p>
    <w:p w:rsidR="0038415E" w:rsidRPr="0038415E" w:rsidRDefault="0038415E" w:rsidP="0038415E">
      <w:pPr>
        <w:spacing w:after="0"/>
        <w:ind w:left="360"/>
        <w:jc w:val="center"/>
      </w:pPr>
      <w:r w:rsidRPr="0038415E">
        <w:rPr>
          <w:rFonts w:ascii="Arial" w:eastAsia="Times New Roman" w:hAnsi="Arial" w:cs="Arial"/>
          <w:color w:val="FF0000"/>
          <w:sz w:val="20"/>
          <w:szCs w:val="20"/>
        </w:rPr>
        <w:t>No Out of Stock Fee with This Item</w:t>
      </w:r>
    </w:p>
    <w:p w:rsidR="0038415E" w:rsidRDefault="0038415E" w:rsidP="0038415E">
      <w:pPr>
        <w:spacing w:after="0" w:line="408" w:lineRule="auto"/>
        <w:jc w:val="center"/>
        <w:rPr>
          <w:rFonts w:ascii="Arial" w:eastAsia="Times New Roman" w:hAnsi="Arial" w:cs="Arial"/>
          <w:sz w:val="20"/>
          <w:szCs w:val="20"/>
        </w:rPr>
      </w:pPr>
      <w:r w:rsidRPr="0038415E">
        <w:rPr>
          <w:rFonts w:ascii="Arial" w:eastAsia="Times New Roman" w:hAnsi="Arial" w:cs="Arial"/>
          <w:sz w:val="20"/>
          <w:szCs w:val="20"/>
        </w:rPr>
        <w:lastRenderedPageBreak/>
        <w:t>Order won’t go through if credit card owner and delivery address don’t match.</w:t>
      </w:r>
    </w:p>
    <w:p w:rsidR="00776BDD" w:rsidRDefault="00776BDD" w:rsidP="0038415E">
      <w:pPr>
        <w:spacing w:after="0" w:line="408" w:lineRule="auto"/>
        <w:jc w:val="center"/>
        <w:rPr>
          <w:rFonts w:ascii="Arial" w:eastAsia="Times New Roman" w:hAnsi="Arial" w:cs="Arial"/>
          <w:sz w:val="20"/>
          <w:szCs w:val="20"/>
        </w:rPr>
      </w:pPr>
    </w:p>
    <w:p w:rsidR="00776BDD" w:rsidRDefault="00776BDD" w:rsidP="00776BDD">
      <w:pPr>
        <w:jc w:val="center"/>
        <w:rPr>
          <w:rFonts w:ascii="Arial" w:eastAsia="Times New Roman" w:hAnsi="Arial" w:cs="Arial"/>
          <w:sz w:val="21"/>
          <w:szCs w:val="21"/>
        </w:rPr>
      </w:pPr>
      <w:r>
        <w:rPr>
          <w:rFonts w:ascii="Arial" w:eastAsia="Times New Roman" w:hAnsi="Arial" w:cs="Arial"/>
          <w:sz w:val="21"/>
          <w:szCs w:val="21"/>
        </w:rPr>
        <w:t>This is not medical advice &amp; shouldn’t be taken as such.  Joni Lund</w:t>
      </w:r>
    </w:p>
    <w:p w:rsidR="00776BDD" w:rsidRPr="002C675E" w:rsidRDefault="00776BDD" w:rsidP="00776BDD">
      <w:pPr>
        <w:jc w:val="center"/>
        <w:rPr>
          <w:rFonts w:ascii="Arial" w:eastAsia="Times New Roman" w:hAnsi="Arial" w:cs="Arial"/>
          <w:b/>
          <w:color w:val="FF0000"/>
          <w:sz w:val="21"/>
          <w:szCs w:val="21"/>
        </w:rPr>
      </w:pPr>
      <w:r w:rsidRPr="002C675E">
        <w:rPr>
          <w:rFonts w:ascii="Arial" w:eastAsia="Times New Roman" w:hAnsi="Arial" w:cs="Arial"/>
          <w:b/>
          <w:color w:val="FF0000"/>
          <w:sz w:val="21"/>
          <w:szCs w:val="21"/>
        </w:rPr>
        <w:t>This machine may or may not do so, not evaluated by the FDA for such.</w:t>
      </w:r>
    </w:p>
    <w:p w:rsidR="00776BDD" w:rsidRDefault="00776BDD" w:rsidP="0038415E">
      <w:pPr>
        <w:spacing w:after="0" w:line="408" w:lineRule="auto"/>
        <w:jc w:val="center"/>
      </w:pPr>
      <w:bookmarkStart w:id="0" w:name="_GoBack"/>
      <w:bookmarkEnd w:id="0"/>
    </w:p>
    <w:sectPr w:rsidR="00776BDD" w:rsidSect="00646764">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2E2"/>
    <w:multiLevelType w:val="hybridMultilevel"/>
    <w:tmpl w:val="1180C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3B19BB"/>
    <w:multiLevelType w:val="hybridMultilevel"/>
    <w:tmpl w:val="BC188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64"/>
    <w:rsid w:val="00024CCD"/>
    <w:rsid w:val="0028334B"/>
    <w:rsid w:val="00356D03"/>
    <w:rsid w:val="0038415E"/>
    <w:rsid w:val="00582759"/>
    <w:rsid w:val="006016D3"/>
    <w:rsid w:val="00646764"/>
    <w:rsid w:val="00692246"/>
    <w:rsid w:val="006F4092"/>
    <w:rsid w:val="00756414"/>
    <w:rsid w:val="00776BDD"/>
    <w:rsid w:val="00897836"/>
    <w:rsid w:val="00A42468"/>
    <w:rsid w:val="00BE7349"/>
    <w:rsid w:val="00C31790"/>
    <w:rsid w:val="00D8574F"/>
    <w:rsid w:val="00DE7097"/>
    <w:rsid w:val="00E2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764"/>
    <w:rPr>
      <w:rFonts w:ascii="Tahoma" w:hAnsi="Tahoma" w:cs="Tahoma"/>
      <w:sz w:val="16"/>
      <w:szCs w:val="16"/>
    </w:rPr>
  </w:style>
  <w:style w:type="paragraph" w:styleId="ListParagraph">
    <w:name w:val="List Paragraph"/>
    <w:basedOn w:val="Normal"/>
    <w:uiPriority w:val="34"/>
    <w:qFormat/>
    <w:rsid w:val="00C317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764"/>
    <w:rPr>
      <w:rFonts w:ascii="Tahoma" w:hAnsi="Tahoma" w:cs="Tahoma"/>
      <w:sz w:val="16"/>
      <w:szCs w:val="16"/>
    </w:rPr>
  </w:style>
  <w:style w:type="paragraph" w:styleId="ListParagraph">
    <w:name w:val="List Paragraph"/>
    <w:basedOn w:val="Normal"/>
    <w:uiPriority w:val="34"/>
    <w:qFormat/>
    <w:rsid w:val="00C31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352101">
      <w:bodyDiv w:val="1"/>
      <w:marLeft w:val="0"/>
      <w:marRight w:val="0"/>
      <w:marTop w:val="0"/>
      <w:marBottom w:val="0"/>
      <w:divBdr>
        <w:top w:val="none" w:sz="0" w:space="0" w:color="auto"/>
        <w:left w:val="none" w:sz="0" w:space="0" w:color="auto"/>
        <w:bottom w:val="none" w:sz="0" w:space="0" w:color="auto"/>
        <w:right w:val="none" w:sz="0" w:space="0" w:color="auto"/>
      </w:divBdr>
      <w:divsChild>
        <w:div w:id="178665279">
          <w:marLeft w:val="0"/>
          <w:marRight w:val="0"/>
          <w:marTop w:val="0"/>
          <w:marBottom w:val="0"/>
          <w:divBdr>
            <w:top w:val="none" w:sz="0" w:space="0" w:color="auto"/>
            <w:left w:val="none" w:sz="0" w:space="0" w:color="auto"/>
            <w:bottom w:val="none" w:sz="0" w:space="0" w:color="auto"/>
            <w:right w:val="none" w:sz="0" w:space="0" w:color="auto"/>
          </w:divBdr>
          <w:divsChild>
            <w:div w:id="2067681251">
              <w:marLeft w:val="0"/>
              <w:marRight w:val="0"/>
              <w:marTop w:val="0"/>
              <w:marBottom w:val="0"/>
              <w:divBdr>
                <w:top w:val="none" w:sz="0" w:space="0" w:color="auto"/>
                <w:left w:val="none" w:sz="0" w:space="0" w:color="auto"/>
                <w:bottom w:val="none" w:sz="0" w:space="0" w:color="auto"/>
                <w:right w:val="none" w:sz="0" w:space="0" w:color="auto"/>
              </w:divBdr>
            </w:div>
            <w:div w:id="1436291062">
              <w:marLeft w:val="0"/>
              <w:marRight w:val="0"/>
              <w:marTop w:val="0"/>
              <w:marBottom w:val="0"/>
              <w:divBdr>
                <w:top w:val="none" w:sz="0" w:space="0" w:color="auto"/>
                <w:left w:val="none" w:sz="0" w:space="0" w:color="auto"/>
                <w:bottom w:val="none" w:sz="0" w:space="0" w:color="auto"/>
                <w:right w:val="none" w:sz="0" w:space="0" w:color="auto"/>
              </w:divBdr>
            </w:div>
            <w:div w:id="1685860595">
              <w:marLeft w:val="0"/>
              <w:marRight w:val="0"/>
              <w:marTop w:val="0"/>
              <w:marBottom w:val="0"/>
              <w:divBdr>
                <w:top w:val="none" w:sz="0" w:space="0" w:color="auto"/>
                <w:left w:val="none" w:sz="0" w:space="0" w:color="auto"/>
                <w:bottom w:val="none" w:sz="0" w:space="0" w:color="auto"/>
                <w:right w:val="none" w:sz="0" w:space="0" w:color="auto"/>
              </w:divBdr>
            </w:div>
            <w:div w:id="96104722">
              <w:marLeft w:val="0"/>
              <w:marRight w:val="0"/>
              <w:marTop w:val="0"/>
              <w:marBottom w:val="0"/>
              <w:divBdr>
                <w:top w:val="single" w:sz="6" w:space="3" w:color="DEDEDE"/>
                <w:left w:val="single" w:sz="6" w:space="3" w:color="DEDEDE"/>
                <w:bottom w:val="single" w:sz="6" w:space="3" w:color="DEDEDE"/>
                <w:right w:val="single" w:sz="6" w:space="3" w:color="DEDEDE"/>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teamericas.com/usashop/?po=shop&amp;op=prod_detail&amp;T_PP%5bpdmain%5d=3&amp;ai=5&amp;"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E6A705-2F7D-4728-A419-F8E81E7B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3</cp:revision>
  <dcterms:created xsi:type="dcterms:W3CDTF">2012-04-25T21:53:00Z</dcterms:created>
  <dcterms:modified xsi:type="dcterms:W3CDTF">2012-05-02T16:03:00Z</dcterms:modified>
</cp:coreProperties>
</file>